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5E77" w:rsidRPr="009C5E77" w:rsidRDefault="009C5E77" w:rsidP="00AF4E71">
      <w:pPr>
        <w:spacing w:after="0" w:line="480" w:lineRule="auto"/>
        <w:rPr>
          <w:rFonts w:ascii="Times New Roman" w:hAnsi="Times New Roman" w:cs="Times New Roman"/>
          <w:sz w:val="24"/>
          <w:szCs w:val="24"/>
        </w:rPr>
      </w:pPr>
    </w:p>
    <w:p w:rsidR="009C5E77" w:rsidRPr="009C5E77" w:rsidRDefault="009C5E77" w:rsidP="00AF4E71">
      <w:pPr>
        <w:spacing w:after="0" w:line="480" w:lineRule="auto"/>
        <w:rPr>
          <w:rFonts w:ascii="Times New Roman" w:hAnsi="Times New Roman" w:cs="Times New Roman"/>
          <w:sz w:val="24"/>
          <w:szCs w:val="24"/>
        </w:rPr>
      </w:pPr>
    </w:p>
    <w:p w:rsidR="0035767C" w:rsidRDefault="0035767C" w:rsidP="00D70AE9">
      <w:pPr>
        <w:spacing w:after="0" w:line="480" w:lineRule="auto"/>
        <w:jc w:val="center"/>
        <w:rPr>
          <w:rFonts w:ascii="Times New Roman" w:hAnsi="Times New Roman" w:cs="Times New Roman"/>
          <w:sz w:val="24"/>
          <w:szCs w:val="24"/>
        </w:rPr>
      </w:pPr>
    </w:p>
    <w:p w:rsidR="0035767C" w:rsidRDefault="0035767C" w:rsidP="00D70AE9">
      <w:pPr>
        <w:spacing w:after="0" w:line="480" w:lineRule="auto"/>
        <w:jc w:val="center"/>
        <w:rPr>
          <w:rFonts w:ascii="Times New Roman" w:hAnsi="Times New Roman" w:cs="Times New Roman"/>
          <w:sz w:val="24"/>
          <w:szCs w:val="24"/>
        </w:rPr>
      </w:pPr>
    </w:p>
    <w:p w:rsidR="0035767C" w:rsidRDefault="0035767C" w:rsidP="00D70AE9">
      <w:pPr>
        <w:spacing w:after="0" w:line="480" w:lineRule="auto"/>
        <w:jc w:val="center"/>
        <w:rPr>
          <w:rFonts w:ascii="Times New Roman" w:hAnsi="Times New Roman" w:cs="Times New Roman"/>
          <w:sz w:val="24"/>
          <w:szCs w:val="24"/>
        </w:rPr>
      </w:pPr>
    </w:p>
    <w:p w:rsidR="0035767C" w:rsidRDefault="0035767C" w:rsidP="00D70AE9">
      <w:pPr>
        <w:spacing w:after="0" w:line="480" w:lineRule="auto"/>
        <w:jc w:val="center"/>
        <w:rPr>
          <w:rFonts w:ascii="Times New Roman" w:hAnsi="Times New Roman" w:cs="Times New Roman"/>
          <w:sz w:val="24"/>
          <w:szCs w:val="24"/>
        </w:rPr>
      </w:pPr>
    </w:p>
    <w:p w:rsidR="0035767C" w:rsidRDefault="0035767C" w:rsidP="00D70AE9">
      <w:pPr>
        <w:spacing w:after="0" w:line="480" w:lineRule="auto"/>
        <w:jc w:val="center"/>
        <w:rPr>
          <w:rFonts w:ascii="Times New Roman" w:hAnsi="Times New Roman" w:cs="Times New Roman"/>
          <w:sz w:val="24"/>
          <w:szCs w:val="24"/>
        </w:rPr>
      </w:pPr>
    </w:p>
    <w:p w:rsidR="00F15C8A" w:rsidRDefault="00D70AE9" w:rsidP="00D70AE9">
      <w:pPr>
        <w:spacing w:after="0" w:line="480" w:lineRule="auto"/>
        <w:jc w:val="center"/>
        <w:rPr>
          <w:rFonts w:ascii="Times New Roman" w:hAnsi="Times New Roman" w:cs="Times New Roman"/>
          <w:sz w:val="24"/>
          <w:szCs w:val="24"/>
        </w:rPr>
      </w:pPr>
      <w:r w:rsidRPr="00D70AE9">
        <w:rPr>
          <w:rFonts w:ascii="Times New Roman" w:hAnsi="Times New Roman" w:cs="Times New Roman"/>
          <w:sz w:val="24"/>
          <w:szCs w:val="24"/>
        </w:rPr>
        <w:t xml:space="preserve">Critical Analysis For </w:t>
      </w:r>
      <w:r w:rsidR="00804306" w:rsidRPr="00D70AE9">
        <w:rPr>
          <w:rFonts w:ascii="Times New Roman" w:hAnsi="Times New Roman" w:cs="Times New Roman"/>
          <w:sz w:val="24"/>
          <w:szCs w:val="24"/>
        </w:rPr>
        <w:t>Reid's Interview Technique</w:t>
      </w:r>
    </w:p>
    <w:p w:rsidR="0035767C" w:rsidRPr="00D70AE9" w:rsidRDefault="0035767C" w:rsidP="00D70A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F15C8A" w:rsidRPr="00D70AE9" w:rsidRDefault="0035767C" w:rsidP="00F15C8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F15C8A" w:rsidRPr="00D70AE9">
        <w:rPr>
          <w:rFonts w:ascii="Times New Roman" w:hAnsi="Times New Roman" w:cs="Times New Roman"/>
          <w:sz w:val="24"/>
          <w:szCs w:val="24"/>
        </w:rPr>
        <w:t>Name</w:t>
      </w:r>
    </w:p>
    <w:p w:rsidR="00F15C8A" w:rsidRPr="00D70AE9" w:rsidRDefault="00F15C8A" w:rsidP="00F15C8A">
      <w:pPr>
        <w:spacing w:after="0" w:line="480" w:lineRule="auto"/>
        <w:jc w:val="center"/>
        <w:rPr>
          <w:rFonts w:ascii="Times New Roman" w:hAnsi="Times New Roman" w:cs="Times New Roman"/>
          <w:sz w:val="24"/>
          <w:szCs w:val="24"/>
        </w:rPr>
      </w:pPr>
      <w:r w:rsidRPr="00D70AE9">
        <w:rPr>
          <w:rFonts w:ascii="Times New Roman" w:hAnsi="Times New Roman" w:cs="Times New Roman"/>
          <w:sz w:val="24"/>
          <w:szCs w:val="24"/>
        </w:rPr>
        <w:t>Course</w:t>
      </w:r>
    </w:p>
    <w:p w:rsidR="00F15C8A" w:rsidRPr="00D70AE9" w:rsidRDefault="00F15C8A" w:rsidP="00F15C8A">
      <w:pPr>
        <w:spacing w:after="0" w:line="480" w:lineRule="auto"/>
        <w:jc w:val="center"/>
        <w:rPr>
          <w:rFonts w:ascii="Times New Roman" w:hAnsi="Times New Roman" w:cs="Times New Roman"/>
          <w:sz w:val="24"/>
          <w:szCs w:val="24"/>
        </w:rPr>
      </w:pPr>
      <w:r w:rsidRPr="00D70AE9">
        <w:rPr>
          <w:rFonts w:ascii="Times New Roman" w:hAnsi="Times New Roman" w:cs="Times New Roman"/>
          <w:sz w:val="24"/>
          <w:szCs w:val="24"/>
        </w:rPr>
        <w:t>Date</w:t>
      </w:r>
    </w:p>
    <w:p w:rsidR="009C5E77" w:rsidRPr="009C5E77" w:rsidRDefault="009C5E77" w:rsidP="00AF4E71">
      <w:pPr>
        <w:spacing w:after="0" w:line="480" w:lineRule="auto"/>
        <w:rPr>
          <w:rFonts w:ascii="Times New Roman" w:hAnsi="Times New Roman" w:cs="Times New Roman"/>
          <w:sz w:val="24"/>
          <w:szCs w:val="24"/>
        </w:rPr>
      </w:pPr>
      <w:r w:rsidRPr="009C5E77">
        <w:rPr>
          <w:rFonts w:ascii="Times New Roman" w:hAnsi="Times New Roman" w:cs="Times New Roman"/>
          <w:sz w:val="24"/>
          <w:szCs w:val="24"/>
        </w:rPr>
        <w:t> </w:t>
      </w:r>
    </w:p>
    <w:p w:rsidR="009C5E77" w:rsidRPr="009C5E77" w:rsidRDefault="009C5E77" w:rsidP="00AF4E71">
      <w:pPr>
        <w:spacing w:after="0" w:line="480" w:lineRule="auto"/>
        <w:rPr>
          <w:rFonts w:ascii="Times New Roman" w:hAnsi="Times New Roman" w:cs="Times New Roman"/>
          <w:b/>
          <w:bCs/>
          <w:sz w:val="24"/>
          <w:szCs w:val="24"/>
        </w:rPr>
      </w:pPr>
      <w:r w:rsidRPr="009C5E77">
        <w:rPr>
          <w:rFonts w:ascii="Times New Roman" w:hAnsi="Times New Roman" w:cs="Times New Roman"/>
          <w:b/>
          <w:bCs/>
          <w:sz w:val="24"/>
          <w:szCs w:val="24"/>
        </w:rPr>
        <w:br w:type="page"/>
      </w:r>
    </w:p>
    <w:p w:rsidR="00DA2D73" w:rsidRPr="003B4A24" w:rsidRDefault="00DA2D73" w:rsidP="00DA2D73">
      <w:pPr>
        <w:tabs>
          <w:tab w:val="left" w:pos="4230"/>
        </w:tabs>
        <w:spacing w:after="160" w:line="480" w:lineRule="auto"/>
        <w:ind w:firstLine="720"/>
        <w:jc w:val="center"/>
        <w:rPr>
          <w:rFonts w:ascii="Times New Roman" w:eastAsia="Calibri" w:hAnsi="Times New Roman" w:cs="Times New Roman"/>
          <w:color w:val="000000" w:themeColor="text1"/>
          <w:sz w:val="24"/>
          <w:szCs w:val="24"/>
        </w:rPr>
      </w:pPr>
      <w:r w:rsidRPr="003B4A24">
        <w:rPr>
          <w:rFonts w:ascii="Times New Roman" w:eastAsia="Calibri" w:hAnsi="Times New Roman" w:cs="Times New Roman"/>
          <w:color w:val="000000" w:themeColor="text1"/>
          <w:sz w:val="24"/>
          <w:szCs w:val="24"/>
        </w:rPr>
        <w:lastRenderedPageBreak/>
        <w:t>ABSTRACT</w:t>
      </w:r>
    </w:p>
    <w:p w:rsidR="00E939C0" w:rsidRPr="003B4A24" w:rsidRDefault="00E939C0" w:rsidP="00E939C0">
      <w:pPr>
        <w:tabs>
          <w:tab w:val="left" w:pos="4230"/>
        </w:tabs>
        <w:spacing w:after="160" w:line="480" w:lineRule="auto"/>
        <w:ind w:firstLine="720"/>
        <w:rPr>
          <w:rFonts w:ascii="Times New Roman" w:eastAsia="Calibri" w:hAnsi="Times New Roman" w:cs="Times New Roman"/>
          <w:color w:val="000000" w:themeColor="text1"/>
          <w:sz w:val="24"/>
          <w:szCs w:val="24"/>
        </w:rPr>
      </w:pPr>
      <w:r w:rsidRPr="003B4A24">
        <w:rPr>
          <w:rFonts w:ascii="Times New Roman" w:eastAsia="Calibri" w:hAnsi="Times New Roman" w:cs="Times New Roman"/>
          <w:color w:val="000000" w:themeColor="text1"/>
          <w:sz w:val="24"/>
          <w:szCs w:val="24"/>
        </w:rPr>
        <w:t>During</w:t>
      </w:r>
      <w:r w:rsidR="00307151">
        <w:rPr>
          <w:rFonts w:ascii="Times New Roman" w:eastAsia="Calibri" w:hAnsi="Times New Roman" w:cs="Times New Roman"/>
          <w:color w:val="000000" w:themeColor="text1"/>
          <w:sz w:val="24"/>
          <w:szCs w:val="24"/>
        </w:rPr>
        <w:t xml:space="preserve"> interrogation, the interviewer</w:t>
      </w:r>
      <w:r w:rsidRPr="003B4A24">
        <w:rPr>
          <w:rFonts w:ascii="Times New Roman" w:eastAsia="Calibri" w:hAnsi="Times New Roman" w:cs="Times New Roman"/>
          <w:color w:val="000000" w:themeColor="text1"/>
          <w:sz w:val="24"/>
          <w:szCs w:val="24"/>
        </w:rPr>
        <w:t xml:space="preserve"> conducts a non-accusatory review of the suspect and follows the suspect</w:t>
      </w:r>
      <w:r w:rsidR="00307151">
        <w:rPr>
          <w:rFonts w:ascii="Times New Roman" w:eastAsia="Calibri" w:hAnsi="Times New Roman" w:cs="Times New Roman"/>
          <w:color w:val="000000" w:themeColor="text1"/>
          <w:sz w:val="24"/>
          <w:szCs w:val="24"/>
        </w:rPr>
        <w:t>s' personality. The interviewer</w:t>
      </w:r>
      <w:r w:rsidRPr="003B4A24">
        <w:rPr>
          <w:rFonts w:ascii="Times New Roman" w:eastAsia="Calibri" w:hAnsi="Times New Roman" w:cs="Times New Roman"/>
          <w:color w:val="000000" w:themeColor="text1"/>
          <w:sz w:val="24"/>
          <w:szCs w:val="24"/>
        </w:rPr>
        <w:t xml:space="preserve"> must perform a thorough non-accusatory analysis of the criminal's records and the accused's behavior to determine if there is a sign of deception. Every step is vital for the investigator to get an accurate account of the accused. Although the steps are divided into nine steps commences, hence, to have a good analyze the nine phases will be derived into three. The suspect is made to confess a piece of information, with a promise of being given a lighter sentence. Many people fall for this trap, and they end up giving information that is later used against them by the prosecutors. </w:t>
      </w:r>
      <w:r w:rsidR="00256755" w:rsidRPr="003B4A24">
        <w:rPr>
          <w:rFonts w:ascii="Times New Roman" w:eastAsia="Calibri" w:hAnsi="Times New Roman" w:cs="Times New Roman"/>
          <w:color w:val="000000" w:themeColor="text1"/>
          <w:sz w:val="24"/>
          <w:szCs w:val="24"/>
        </w:rPr>
        <w:t xml:space="preserve">This paper focuses on the application and measurement of the </w:t>
      </w:r>
      <w:r w:rsidR="00D70AE9" w:rsidRPr="003B4A24">
        <w:rPr>
          <w:rFonts w:ascii="Times New Roman" w:eastAsia="Calibri" w:hAnsi="Times New Roman" w:cs="Times New Roman"/>
          <w:color w:val="000000" w:themeColor="text1"/>
          <w:sz w:val="24"/>
          <w:szCs w:val="24"/>
        </w:rPr>
        <w:t>Reid’s</w:t>
      </w:r>
      <w:r w:rsidR="00256755" w:rsidRPr="003B4A24">
        <w:rPr>
          <w:rFonts w:ascii="Times New Roman" w:eastAsia="Calibri" w:hAnsi="Times New Roman" w:cs="Times New Roman"/>
          <w:color w:val="000000" w:themeColor="text1"/>
          <w:sz w:val="24"/>
          <w:szCs w:val="24"/>
        </w:rPr>
        <w:t xml:space="preserve"> technique </w:t>
      </w:r>
      <w:r w:rsidR="00D70AE9" w:rsidRPr="003B4A24">
        <w:rPr>
          <w:rFonts w:ascii="Times New Roman" w:eastAsia="Calibri" w:hAnsi="Times New Roman" w:cs="Times New Roman"/>
          <w:color w:val="000000" w:themeColor="text1"/>
          <w:sz w:val="24"/>
          <w:szCs w:val="24"/>
        </w:rPr>
        <w:t xml:space="preserve">during interviews </w:t>
      </w:r>
      <w:r w:rsidR="00256755" w:rsidRPr="003B4A24">
        <w:rPr>
          <w:rFonts w:ascii="Times New Roman" w:eastAsia="Calibri" w:hAnsi="Times New Roman" w:cs="Times New Roman"/>
          <w:color w:val="000000" w:themeColor="text1"/>
          <w:sz w:val="24"/>
          <w:szCs w:val="24"/>
        </w:rPr>
        <w:t>to pro</w:t>
      </w:r>
      <w:r w:rsidR="00D70AE9" w:rsidRPr="003B4A24">
        <w:rPr>
          <w:rFonts w:ascii="Times New Roman" w:eastAsia="Calibri" w:hAnsi="Times New Roman" w:cs="Times New Roman"/>
          <w:color w:val="000000" w:themeColor="text1"/>
          <w:sz w:val="24"/>
          <w:szCs w:val="24"/>
        </w:rPr>
        <w:t>duce informational reliability.</w:t>
      </w:r>
    </w:p>
    <w:p w:rsidR="00FF129B" w:rsidRPr="003B4A24" w:rsidRDefault="00FF129B" w:rsidP="00E939C0">
      <w:pPr>
        <w:tabs>
          <w:tab w:val="left" w:pos="4230"/>
        </w:tabs>
        <w:spacing w:after="160" w:line="480" w:lineRule="auto"/>
        <w:ind w:firstLine="720"/>
        <w:rPr>
          <w:rFonts w:ascii="Times New Roman" w:eastAsia="Calibri" w:hAnsi="Times New Roman" w:cs="Times New Roman"/>
          <w:color w:val="000000" w:themeColor="text1"/>
          <w:sz w:val="24"/>
          <w:szCs w:val="24"/>
        </w:rPr>
      </w:pPr>
    </w:p>
    <w:p w:rsidR="00FF129B" w:rsidRPr="003B4A24" w:rsidRDefault="00FF129B" w:rsidP="00E939C0">
      <w:pPr>
        <w:tabs>
          <w:tab w:val="left" w:pos="4230"/>
        </w:tabs>
        <w:spacing w:after="160" w:line="480" w:lineRule="auto"/>
        <w:ind w:firstLine="720"/>
        <w:rPr>
          <w:rFonts w:ascii="Times New Roman" w:eastAsia="Calibri" w:hAnsi="Times New Roman" w:cs="Times New Roman"/>
          <w:color w:val="000000" w:themeColor="text1"/>
          <w:sz w:val="24"/>
          <w:szCs w:val="24"/>
        </w:rPr>
      </w:pPr>
    </w:p>
    <w:p w:rsidR="00FF129B" w:rsidRPr="003B4A24" w:rsidRDefault="00FF129B" w:rsidP="00E939C0">
      <w:pPr>
        <w:tabs>
          <w:tab w:val="left" w:pos="4230"/>
        </w:tabs>
        <w:spacing w:after="160" w:line="480" w:lineRule="auto"/>
        <w:ind w:firstLine="720"/>
        <w:rPr>
          <w:rFonts w:ascii="Times New Roman" w:eastAsia="Calibri" w:hAnsi="Times New Roman" w:cs="Times New Roman"/>
          <w:color w:val="000000" w:themeColor="text1"/>
          <w:sz w:val="24"/>
          <w:szCs w:val="24"/>
        </w:rPr>
      </w:pPr>
    </w:p>
    <w:p w:rsidR="00FF129B" w:rsidRPr="003B4A24" w:rsidRDefault="00FF129B" w:rsidP="00E939C0">
      <w:pPr>
        <w:tabs>
          <w:tab w:val="left" w:pos="4230"/>
        </w:tabs>
        <w:spacing w:after="160" w:line="480" w:lineRule="auto"/>
        <w:ind w:firstLine="720"/>
        <w:rPr>
          <w:rFonts w:ascii="Times New Roman" w:eastAsia="Calibri" w:hAnsi="Times New Roman" w:cs="Times New Roman"/>
          <w:color w:val="000000" w:themeColor="text1"/>
          <w:sz w:val="24"/>
          <w:szCs w:val="24"/>
        </w:rPr>
      </w:pPr>
    </w:p>
    <w:p w:rsidR="00FF129B" w:rsidRPr="003B4A24" w:rsidRDefault="00FF129B" w:rsidP="00E939C0">
      <w:pPr>
        <w:tabs>
          <w:tab w:val="left" w:pos="4230"/>
        </w:tabs>
        <w:spacing w:after="160" w:line="480" w:lineRule="auto"/>
        <w:ind w:firstLine="720"/>
        <w:rPr>
          <w:rFonts w:ascii="Times New Roman" w:eastAsia="Calibri" w:hAnsi="Times New Roman" w:cs="Times New Roman"/>
          <w:color w:val="000000" w:themeColor="text1"/>
          <w:sz w:val="24"/>
          <w:szCs w:val="24"/>
        </w:rPr>
      </w:pPr>
    </w:p>
    <w:p w:rsidR="00FF129B" w:rsidRPr="003B4A24" w:rsidRDefault="00FF129B" w:rsidP="00E939C0">
      <w:pPr>
        <w:tabs>
          <w:tab w:val="left" w:pos="4230"/>
        </w:tabs>
        <w:spacing w:after="160" w:line="480" w:lineRule="auto"/>
        <w:ind w:firstLine="720"/>
        <w:rPr>
          <w:rFonts w:ascii="Times New Roman" w:eastAsia="Calibri" w:hAnsi="Times New Roman" w:cs="Times New Roman"/>
          <w:color w:val="000000" w:themeColor="text1"/>
          <w:sz w:val="24"/>
          <w:szCs w:val="24"/>
        </w:rPr>
      </w:pPr>
    </w:p>
    <w:p w:rsidR="00FF129B" w:rsidRPr="003B4A24" w:rsidRDefault="00FF129B" w:rsidP="00E939C0">
      <w:pPr>
        <w:tabs>
          <w:tab w:val="left" w:pos="4230"/>
        </w:tabs>
        <w:spacing w:after="160" w:line="480" w:lineRule="auto"/>
        <w:ind w:firstLine="720"/>
        <w:rPr>
          <w:rFonts w:ascii="Times New Roman" w:eastAsia="Calibri" w:hAnsi="Times New Roman" w:cs="Times New Roman"/>
          <w:color w:val="000000" w:themeColor="text1"/>
          <w:sz w:val="24"/>
          <w:szCs w:val="24"/>
        </w:rPr>
      </w:pPr>
    </w:p>
    <w:p w:rsidR="00FF129B" w:rsidRPr="003B4A24" w:rsidRDefault="00FF129B" w:rsidP="00D24D4F">
      <w:pPr>
        <w:tabs>
          <w:tab w:val="left" w:pos="4230"/>
        </w:tabs>
        <w:spacing w:after="160" w:line="480" w:lineRule="auto"/>
        <w:rPr>
          <w:rFonts w:ascii="Times New Roman" w:eastAsia="Calibri" w:hAnsi="Times New Roman" w:cs="Times New Roman"/>
          <w:color w:val="000000" w:themeColor="text1"/>
          <w:sz w:val="24"/>
          <w:szCs w:val="24"/>
        </w:rPr>
      </w:pPr>
    </w:p>
    <w:p w:rsidR="00D24D4F" w:rsidRPr="003B4A24" w:rsidRDefault="00D24D4F" w:rsidP="00DA2D73">
      <w:pPr>
        <w:tabs>
          <w:tab w:val="left" w:pos="4230"/>
        </w:tabs>
        <w:spacing w:after="160" w:line="480" w:lineRule="auto"/>
        <w:ind w:firstLine="720"/>
        <w:jc w:val="center"/>
        <w:rPr>
          <w:rFonts w:ascii="Times New Roman" w:eastAsia="Calibri" w:hAnsi="Times New Roman" w:cs="Times New Roman"/>
          <w:b/>
          <w:color w:val="000000" w:themeColor="text1"/>
          <w:sz w:val="24"/>
          <w:szCs w:val="24"/>
        </w:rPr>
      </w:pPr>
    </w:p>
    <w:p w:rsidR="00D24D4F" w:rsidRPr="003B4A24" w:rsidRDefault="00D24D4F" w:rsidP="00D24D4F">
      <w:pPr>
        <w:spacing w:after="0" w:line="480" w:lineRule="auto"/>
        <w:jc w:val="center"/>
        <w:rPr>
          <w:rFonts w:ascii="Times New Roman" w:hAnsi="Times New Roman" w:cs="Times New Roman"/>
          <w:b/>
          <w:color w:val="000000" w:themeColor="text1"/>
          <w:sz w:val="24"/>
          <w:szCs w:val="24"/>
        </w:rPr>
      </w:pPr>
      <w:bookmarkStart w:id="0" w:name="_GoBack"/>
      <w:bookmarkEnd w:id="0"/>
      <w:r w:rsidRPr="003B4A24">
        <w:rPr>
          <w:rFonts w:ascii="Times New Roman" w:hAnsi="Times New Roman" w:cs="Times New Roman"/>
          <w:b/>
          <w:color w:val="000000" w:themeColor="text1"/>
          <w:sz w:val="24"/>
          <w:szCs w:val="24"/>
        </w:rPr>
        <w:lastRenderedPageBreak/>
        <w:t>Reid's Interview Technique</w:t>
      </w:r>
    </w:p>
    <w:p w:rsidR="00DA2D73" w:rsidRPr="003B4A24" w:rsidRDefault="00DA2D73" w:rsidP="00DA2D73">
      <w:pPr>
        <w:tabs>
          <w:tab w:val="left" w:pos="4230"/>
        </w:tabs>
        <w:spacing w:after="160" w:line="480" w:lineRule="auto"/>
        <w:ind w:firstLine="720"/>
        <w:jc w:val="center"/>
        <w:rPr>
          <w:rFonts w:ascii="Times New Roman" w:eastAsia="Calibri" w:hAnsi="Times New Roman" w:cs="Times New Roman"/>
          <w:b/>
          <w:color w:val="000000" w:themeColor="text1"/>
          <w:sz w:val="24"/>
          <w:szCs w:val="24"/>
        </w:rPr>
      </w:pPr>
      <w:r w:rsidRPr="003B4A24">
        <w:rPr>
          <w:rFonts w:ascii="Times New Roman" w:eastAsia="Calibri" w:hAnsi="Times New Roman" w:cs="Times New Roman"/>
          <w:b/>
          <w:color w:val="000000" w:themeColor="text1"/>
          <w:sz w:val="24"/>
          <w:szCs w:val="24"/>
        </w:rPr>
        <w:t>Introduction</w:t>
      </w:r>
    </w:p>
    <w:p w:rsidR="00E939C0" w:rsidRPr="003B4A24" w:rsidRDefault="00804306" w:rsidP="00E939C0">
      <w:pPr>
        <w:tabs>
          <w:tab w:val="left" w:pos="4230"/>
        </w:tabs>
        <w:spacing w:after="160" w:line="480" w:lineRule="auto"/>
        <w:ind w:firstLine="720"/>
        <w:rPr>
          <w:rFonts w:ascii="Times New Roman" w:eastAsia="Calibri" w:hAnsi="Times New Roman" w:cs="Times New Roman"/>
          <w:color w:val="000000" w:themeColor="text1"/>
          <w:sz w:val="24"/>
          <w:szCs w:val="24"/>
        </w:rPr>
      </w:pPr>
      <w:r w:rsidRPr="003B4A24">
        <w:rPr>
          <w:rFonts w:ascii="Times New Roman" w:eastAsia="Calibri" w:hAnsi="Times New Roman" w:cs="Times New Roman"/>
          <w:color w:val="000000" w:themeColor="text1"/>
          <w:sz w:val="24"/>
          <w:szCs w:val="24"/>
        </w:rPr>
        <w:t>Interrogation</w:t>
      </w:r>
      <w:r w:rsidR="00E939C0" w:rsidRPr="003B4A24">
        <w:rPr>
          <w:rFonts w:ascii="Times New Roman" w:eastAsia="Calibri" w:hAnsi="Times New Roman" w:cs="Times New Roman"/>
          <w:color w:val="000000" w:themeColor="text1"/>
          <w:sz w:val="24"/>
          <w:szCs w:val="24"/>
        </w:rPr>
        <w:t xml:space="preserve"> is a common aspect many law enforcers use to get information from suspects or witnesses. The Reid technique is a common technique many countries to perform cognitive interviews are not yet used or are limited to choose circumstance cases that involve the poor, elderly, and the children</w:t>
      </w:r>
      <w:r w:rsidR="00FF129B" w:rsidRPr="003B4A24">
        <w:rPr>
          <w:rFonts w:ascii="Times New Roman" w:hAnsi="Times New Roman" w:cs="Times New Roman"/>
          <w:color w:val="000000" w:themeColor="text1"/>
          <w:sz w:val="24"/>
          <w:szCs w:val="24"/>
          <w:shd w:val="clear" w:color="auto" w:fill="FFFFFF"/>
        </w:rPr>
        <w:t xml:space="preserve"> (Orlando, 2020)</w:t>
      </w:r>
      <w:r w:rsidR="00E939C0" w:rsidRPr="003B4A24">
        <w:rPr>
          <w:rFonts w:ascii="Times New Roman" w:eastAsia="Calibri" w:hAnsi="Times New Roman" w:cs="Times New Roman"/>
          <w:color w:val="000000" w:themeColor="text1"/>
          <w:sz w:val="24"/>
          <w:szCs w:val="24"/>
        </w:rPr>
        <w:t>. An essential aspect of any interrogator who must have to apply the skills when they get to the interrogation job. However, the technique uses a different stage process to achieve the aspect of progress, making it easy for them to get the information they need. The measures include custody and isolation, minimization, and confrontation. For many years there has been an ongoing argument as to whether or not confession gotten from the success of implementing Reid's interview technique as very reliable to convict a suspect for a crime they have done. This essay postulates that Reid's method does not give accurate information to condemn victims.</w:t>
      </w:r>
    </w:p>
    <w:p w:rsidR="00704D62" w:rsidRPr="003B4A24" w:rsidRDefault="00704D62" w:rsidP="00704D62">
      <w:pPr>
        <w:tabs>
          <w:tab w:val="left" w:pos="4230"/>
        </w:tabs>
        <w:spacing w:after="160" w:line="480" w:lineRule="auto"/>
        <w:ind w:firstLine="720"/>
        <w:rPr>
          <w:rFonts w:ascii="Times New Roman" w:eastAsia="Calibri" w:hAnsi="Times New Roman" w:cs="Times New Roman"/>
          <w:color w:val="000000" w:themeColor="text1"/>
          <w:sz w:val="24"/>
          <w:szCs w:val="24"/>
        </w:rPr>
      </w:pPr>
      <w:r w:rsidRPr="003B4A24">
        <w:rPr>
          <w:rFonts w:ascii="Times New Roman" w:eastAsia="Calibri" w:hAnsi="Times New Roman" w:cs="Times New Roman"/>
          <w:color w:val="000000" w:themeColor="text1"/>
          <w:sz w:val="24"/>
          <w:szCs w:val="24"/>
        </w:rPr>
        <w:t>Reid technique uses a unique approach that makes there interrogator to ask the interviewee many questions that are related to issues, and it is through the answer that one can be guilty or not. Typically, the choices of words are like a trap, that the interrogator will use in a court of law to convict the suspect. Many give contradictory information that ties that pin them to a corner; with the data obtained, it is difficult for them to get free. The first step that the interrogator does is build a rapport with the suspect; for instance, one can promise them that they will be let loose if they tell the truth. The promise will make the suspect spill the bean in an attempt to free themselves from the situation. In most cases, this technique applies to those cases where one is justifying against some call</w:t>
      </w:r>
      <w:r w:rsidR="00FF129B" w:rsidRPr="003B4A24">
        <w:rPr>
          <w:rFonts w:ascii="Times New Roman" w:hAnsi="Times New Roman" w:cs="Times New Roman"/>
          <w:color w:val="000000" w:themeColor="text1"/>
          <w:sz w:val="24"/>
          <w:szCs w:val="24"/>
          <w:shd w:val="clear" w:color="auto" w:fill="FFFFFF"/>
        </w:rPr>
        <w:t xml:space="preserve"> (Kassin, 2015)</w:t>
      </w:r>
      <w:r w:rsidRPr="003B4A24">
        <w:rPr>
          <w:rFonts w:ascii="Times New Roman" w:eastAsia="Calibri" w:hAnsi="Times New Roman" w:cs="Times New Roman"/>
          <w:color w:val="000000" w:themeColor="text1"/>
          <w:sz w:val="24"/>
          <w:szCs w:val="24"/>
        </w:rPr>
        <w:t xml:space="preserve">. For example, I witnessed my friend kill a person, so the interrogator promises to let me free if I give them a correct account of what </w:t>
      </w:r>
      <w:r w:rsidRPr="003B4A24">
        <w:rPr>
          <w:rFonts w:ascii="Times New Roman" w:eastAsia="Calibri" w:hAnsi="Times New Roman" w:cs="Times New Roman"/>
          <w:color w:val="000000" w:themeColor="text1"/>
          <w:sz w:val="24"/>
          <w:szCs w:val="24"/>
        </w:rPr>
        <w:lastRenderedPageBreak/>
        <w:t xml:space="preserve">transpired. This will make me say the truth, at the expense of my friend, to set myself free. With a doubt, many interrogators are always urged not to presuppose the suspect as guilty, and they still tend to make him feel he can get away with the crime in case he tells the truth. This technique disregards this because the people that progress to the second stage tend to be seen to deceptive and have some information they are hiding. Therefore, the formation collected at the end of the interrogation might be untrue as the interviewee may say information that favors them. </w:t>
      </w:r>
    </w:p>
    <w:p w:rsidR="00E939C0" w:rsidRPr="003B4A24" w:rsidRDefault="00FF129B" w:rsidP="00E939C0">
      <w:pPr>
        <w:tabs>
          <w:tab w:val="left" w:pos="4230"/>
        </w:tabs>
        <w:spacing w:after="160" w:line="480" w:lineRule="auto"/>
        <w:ind w:firstLine="720"/>
        <w:rPr>
          <w:rFonts w:ascii="Times New Roman" w:eastAsia="Calibri" w:hAnsi="Times New Roman" w:cs="Times New Roman"/>
          <w:color w:val="000000" w:themeColor="text1"/>
          <w:sz w:val="24"/>
          <w:szCs w:val="24"/>
        </w:rPr>
      </w:pPr>
      <w:r w:rsidRPr="003B4A24">
        <w:rPr>
          <w:rFonts w:ascii="Times New Roman" w:eastAsia="Calibri" w:hAnsi="Times New Roman" w:cs="Times New Roman"/>
          <w:color w:val="000000" w:themeColor="text1"/>
          <w:sz w:val="24"/>
          <w:szCs w:val="24"/>
        </w:rPr>
        <w:t>Second</w:t>
      </w:r>
      <w:r w:rsidR="00E939C0" w:rsidRPr="003B4A24">
        <w:rPr>
          <w:rFonts w:ascii="Times New Roman" w:eastAsia="Calibri" w:hAnsi="Times New Roman" w:cs="Times New Roman"/>
          <w:color w:val="000000" w:themeColor="text1"/>
          <w:sz w:val="24"/>
          <w:szCs w:val="24"/>
        </w:rPr>
        <w:t>, there is the aspect of willingness to cooperate and negotiate. Humans tend to be reactants to talk to an interview, especially when the element of guilt creeps in</w:t>
      </w:r>
      <w:r w:rsidRPr="003B4A24">
        <w:rPr>
          <w:rFonts w:ascii="Times New Roman" w:hAnsi="Times New Roman" w:cs="Times New Roman"/>
          <w:color w:val="000000" w:themeColor="text1"/>
          <w:sz w:val="24"/>
          <w:szCs w:val="24"/>
          <w:shd w:val="clear" w:color="auto" w:fill="FFFFFF"/>
        </w:rPr>
        <w:t xml:space="preserve"> (Orlando, 2020)</w:t>
      </w:r>
      <w:r w:rsidR="00E939C0" w:rsidRPr="003B4A24">
        <w:rPr>
          <w:rFonts w:ascii="Times New Roman" w:eastAsia="Calibri" w:hAnsi="Times New Roman" w:cs="Times New Roman"/>
          <w:color w:val="000000" w:themeColor="text1"/>
          <w:sz w:val="24"/>
          <w:szCs w:val="24"/>
        </w:rPr>
        <w:t xml:space="preserve">. However, humans have a complicated character and factors that drive them to either confessing or not. For instance, an extrovert person I entirely different from an introvert person, especially when expressing themselves over an </w:t>
      </w:r>
      <w:r w:rsidR="00453651" w:rsidRPr="003B4A24">
        <w:rPr>
          <w:rFonts w:ascii="Times New Roman" w:eastAsia="Calibri" w:hAnsi="Times New Roman" w:cs="Times New Roman"/>
          <w:color w:val="000000" w:themeColor="text1"/>
          <w:sz w:val="24"/>
          <w:szCs w:val="24"/>
        </w:rPr>
        <w:t>issue</w:t>
      </w:r>
      <w:r w:rsidR="00453651" w:rsidRPr="003B4A24">
        <w:rPr>
          <w:rFonts w:ascii="Arial" w:hAnsi="Arial" w:cs="Arial"/>
          <w:color w:val="000000" w:themeColor="text1"/>
          <w:sz w:val="24"/>
          <w:szCs w:val="24"/>
          <w:shd w:val="clear" w:color="auto" w:fill="FFFFFF"/>
        </w:rPr>
        <w:t xml:space="preserve">. </w:t>
      </w:r>
      <w:r w:rsidR="00E939C0" w:rsidRPr="003B4A24">
        <w:rPr>
          <w:rFonts w:ascii="Times New Roman" w:eastAsia="Calibri" w:hAnsi="Times New Roman" w:cs="Times New Roman"/>
          <w:color w:val="000000" w:themeColor="text1"/>
          <w:sz w:val="24"/>
          <w:szCs w:val="24"/>
        </w:rPr>
        <w:t xml:space="preserve">The introverts will tend to keep information to themselves and will do everything to avoid speaking out as they avoid conversation. On the other hand, the extravert tends to speak a lot to make them feel fulfilled, hence they are allowed to present their opinion on an issue they tend to speak out. It is difficult to justify the idea that people will paper guilty based on their personalities, for instance, when an introvert faces an interrogator. In this case, the introvert will be seen as guilty due to his inability to talk or express themselves on the </w:t>
      </w:r>
      <w:r w:rsidR="00E939C0" w:rsidRPr="00307151">
        <w:rPr>
          <w:rFonts w:ascii="Times New Roman" w:eastAsia="Calibri" w:hAnsi="Times New Roman" w:cs="Times New Roman"/>
          <w:color w:val="000000" w:themeColor="text1"/>
          <w:sz w:val="24"/>
          <w:szCs w:val="24"/>
        </w:rPr>
        <w:t>issues</w:t>
      </w:r>
      <w:r w:rsidR="00704D62" w:rsidRPr="00307151">
        <w:rPr>
          <w:rFonts w:ascii="Times New Roman" w:hAnsi="Times New Roman" w:cs="Times New Roman"/>
          <w:color w:val="000000" w:themeColor="text1"/>
          <w:sz w:val="24"/>
          <w:szCs w:val="24"/>
        </w:rPr>
        <w:t xml:space="preserve"> </w:t>
      </w:r>
      <w:r w:rsidR="00704D62" w:rsidRPr="00307151">
        <w:rPr>
          <w:rFonts w:ascii="Times New Roman" w:eastAsia="Calibri" w:hAnsi="Times New Roman" w:cs="Times New Roman"/>
          <w:color w:val="000000" w:themeColor="text1"/>
          <w:sz w:val="24"/>
          <w:szCs w:val="24"/>
        </w:rPr>
        <w:t>(TAPIA, 2009)</w:t>
      </w:r>
      <w:r w:rsidR="00E939C0" w:rsidRPr="00307151">
        <w:rPr>
          <w:rFonts w:ascii="Times New Roman" w:eastAsia="Calibri" w:hAnsi="Times New Roman" w:cs="Times New Roman"/>
          <w:color w:val="000000" w:themeColor="text1"/>
          <w:sz w:val="24"/>
          <w:szCs w:val="24"/>
        </w:rPr>
        <w:t>.</w:t>
      </w:r>
      <w:r w:rsidR="00E939C0" w:rsidRPr="003B4A24">
        <w:rPr>
          <w:rFonts w:ascii="Times New Roman" w:eastAsia="Calibri" w:hAnsi="Times New Roman" w:cs="Times New Roman"/>
          <w:color w:val="000000" w:themeColor="text1"/>
          <w:sz w:val="24"/>
          <w:szCs w:val="24"/>
        </w:rPr>
        <w:t xml:space="preserve"> However, most cognitive interviews take place under the mindset that an interrogated infidel will give an accurate account of what took place using verbal or non-verbal means. At many times, the examined person fails to honor up; they refuse to talk completely, making progress unfruitful. </w:t>
      </w:r>
    </w:p>
    <w:p w:rsidR="00E939C0" w:rsidRPr="003B4A24" w:rsidRDefault="00E939C0" w:rsidP="00E939C0">
      <w:pPr>
        <w:tabs>
          <w:tab w:val="left" w:pos="4230"/>
        </w:tabs>
        <w:spacing w:after="160" w:line="480" w:lineRule="auto"/>
        <w:ind w:firstLine="720"/>
        <w:rPr>
          <w:rFonts w:ascii="Times New Roman" w:eastAsia="Calibri" w:hAnsi="Times New Roman" w:cs="Times New Roman"/>
          <w:color w:val="000000" w:themeColor="text1"/>
          <w:sz w:val="24"/>
          <w:szCs w:val="24"/>
        </w:rPr>
      </w:pPr>
      <w:r w:rsidRPr="003B4A24">
        <w:rPr>
          <w:rFonts w:ascii="Times New Roman" w:eastAsia="Calibri" w:hAnsi="Times New Roman" w:cs="Times New Roman"/>
          <w:color w:val="000000" w:themeColor="text1"/>
          <w:sz w:val="24"/>
          <w:szCs w:val="24"/>
        </w:rPr>
        <w:t>After the interviewee has gone through a non-accusatory interview, in the event, he gave contradictory information</w:t>
      </w:r>
      <w:r w:rsidR="00FF129B" w:rsidRPr="003B4A24">
        <w:rPr>
          <w:rFonts w:ascii="Arial" w:hAnsi="Arial" w:cs="Arial"/>
          <w:color w:val="000000" w:themeColor="text1"/>
          <w:sz w:val="24"/>
          <w:szCs w:val="24"/>
          <w:shd w:val="clear" w:color="auto" w:fill="FFFFFF"/>
        </w:rPr>
        <w:t xml:space="preserve"> (</w:t>
      </w:r>
      <w:r w:rsidR="00FF129B" w:rsidRPr="00577DB8">
        <w:rPr>
          <w:rFonts w:ascii="Times New Roman" w:hAnsi="Times New Roman" w:cs="Times New Roman"/>
          <w:color w:val="000000" w:themeColor="text1"/>
          <w:sz w:val="24"/>
          <w:szCs w:val="24"/>
          <w:shd w:val="clear" w:color="auto" w:fill="FFFFFF"/>
        </w:rPr>
        <w:t>Orlando, 2020)</w:t>
      </w:r>
      <w:r w:rsidRPr="00577DB8">
        <w:rPr>
          <w:rFonts w:ascii="Times New Roman" w:eastAsia="Calibri" w:hAnsi="Times New Roman" w:cs="Times New Roman"/>
          <w:color w:val="000000" w:themeColor="text1"/>
          <w:sz w:val="24"/>
          <w:szCs w:val="24"/>
        </w:rPr>
        <w:t>.</w:t>
      </w:r>
      <w:r w:rsidRPr="003B4A24">
        <w:rPr>
          <w:rFonts w:ascii="Times New Roman" w:eastAsia="Calibri" w:hAnsi="Times New Roman" w:cs="Times New Roman"/>
          <w:color w:val="000000" w:themeColor="text1"/>
          <w:sz w:val="24"/>
          <w:szCs w:val="24"/>
        </w:rPr>
        <w:t xml:space="preserve"> The suspect is isolated for some hours to make him think over his actions, and he is customarily denied food or water. This aspect perceives the </w:t>
      </w:r>
      <w:r w:rsidRPr="003B4A24">
        <w:rPr>
          <w:rFonts w:ascii="Times New Roman" w:eastAsia="Calibri" w:hAnsi="Times New Roman" w:cs="Times New Roman"/>
          <w:color w:val="000000" w:themeColor="text1"/>
          <w:sz w:val="24"/>
          <w:szCs w:val="24"/>
        </w:rPr>
        <w:lastRenderedPageBreak/>
        <w:t>innocent as clean, and they don't have to fall victim to such an approach. Whenever humans are denied comfort, they tend to be thoughtful of their actions; this drives them to speak. Depending on the severity of the punishment, wherein the olden days, many could be subjected to physical torture if the following sentence fails</w:t>
      </w:r>
      <w:r w:rsidR="00704D62" w:rsidRPr="003B4A24">
        <w:rPr>
          <w:color w:val="000000" w:themeColor="text1"/>
          <w:sz w:val="24"/>
          <w:szCs w:val="24"/>
        </w:rPr>
        <w:t xml:space="preserve"> </w:t>
      </w:r>
      <w:r w:rsidR="00704D62" w:rsidRPr="003B4A24">
        <w:rPr>
          <w:rFonts w:ascii="Times New Roman" w:eastAsia="Calibri" w:hAnsi="Times New Roman" w:cs="Times New Roman"/>
          <w:color w:val="000000" w:themeColor="text1"/>
          <w:sz w:val="24"/>
          <w:szCs w:val="24"/>
        </w:rPr>
        <w:t>(TAPIA, 2009)</w:t>
      </w:r>
      <w:r w:rsidRPr="003B4A24">
        <w:rPr>
          <w:rFonts w:ascii="Times New Roman" w:eastAsia="Calibri" w:hAnsi="Times New Roman" w:cs="Times New Roman"/>
          <w:color w:val="000000" w:themeColor="text1"/>
          <w:sz w:val="24"/>
          <w:szCs w:val="24"/>
        </w:rPr>
        <w:t>. Under the watch of the interrogators, the suspect will demonstrate some behaviors, or their body language will show they are hiding something. Putting a person in an enclosed room is mental torture, and they display numerousness or anxiety. The promises the interviewers made will make them rethink their stubbornness; therefore, they will reconsider their choices. The aspect of making and a commitment to the suspect before raising the flag helps a lot.</w:t>
      </w:r>
    </w:p>
    <w:p w:rsidR="00E939C0" w:rsidRPr="003B4A24" w:rsidRDefault="00E939C0" w:rsidP="00E939C0">
      <w:pPr>
        <w:tabs>
          <w:tab w:val="left" w:pos="4230"/>
        </w:tabs>
        <w:spacing w:after="160" w:line="480" w:lineRule="auto"/>
        <w:ind w:firstLine="720"/>
        <w:rPr>
          <w:rFonts w:ascii="Times New Roman" w:eastAsia="Calibri" w:hAnsi="Times New Roman" w:cs="Times New Roman"/>
          <w:color w:val="000000" w:themeColor="text1"/>
          <w:sz w:val="24"/>
          <w:szCs w:val="24"/>
        </w:rPr>
      </w:pPr>
      <w:r w:rsidRPr="003B4A24">
        <w:rPr>
          <w:rFonts w:ascii="Times New Roman" w:eastAsia="Calibri" w:hAnsi="Times New Roman" w:cs="Times New Roman"/>
          <w:color w:val="000000" w:themeColor="text1"/>
          <w:sz w:val="24"/>
          <w:szCs w:val="24"/>
        </w:rPr>
        <w:t>During the confrontation period, the detective provides the suspects with shreds of evidence that is linking them to the crime</w:t>
      </w:r>
      <w:r w:rsidR="00FF129B" w:rsidRPr="00577DB8">
        <w:rPr>
          <w:rFonts w:ascii="Times New Roman" w:hAnsi="Times New Roman" w:cs="Times New Roman"/>
          <w:color w:val="000000" w:themeColor="text1"/>
          <w:sz w:val="24"/>
          <w:szCs w:val="24"/>
          <w:shd w:val="clear" w:color="auto" w:fill="FFFFFF"/>
        </w:rPr>
        <w:t xml:space="preserve"> (Orlando, 2020)</w:t>
      </w:r>
      <w:r w:rsidRPr="00577DB8">
        <w:rPr>
          <w:rFonts w:ascii="Times New Roman" w:eastAsia="Calibri" w:hAnsi="Times New Roman" w:cs="Times New Roman"/>
          <w:color w:val="000000" w:themeColor="text1"/>
          <w:sz w:val="24"/>
          <w:szCs w:val="24"/>
        </w:rPr>
        <w:t xml:space="preserve">. </w:t>
      </w:r>
      <w:r w:rsidRPr="003B4A24">
        <w:rPr>
          <w:rFonts w:ascii="Times New Roman" w:eastAsia="Calibri" w:hAnsi="Times New Roman" w:cs="Times New Roman"/>
          <w:color w:val="000000" w:themeColor="text1"/>
          <w:sz w:val="24"/>
          <w:szCs w:val="24"/>
        </w:rPr>
        <w:t xml:space="preserve">The evidence could be in different forms is to make the suspect feel that the authorities are aware he did the crime. For instance, it could be CCTV footage of the person leaving or being seen at the crime scene. The accusation would either have a desirable effect on the suspect or make the suspect feel innocent. Many fear the aspect of obstructing justice, so the honest person will tend to say the truth to avoid being incriminated. The evidence presented will determine the kind of information the suspect will offer; for instance, if the evidence is strong, they tend to be truthful. This technique undermines the quality of judgment of the suspect; notably, they don't remember the exact account of events that transpired on the day of the crime. </w:t>
      </w:r>
    </w:p>
    <w:p w:rsidR="00E939C0" w:rsidRPr="003B4A24" w:rsidRDefault="00E939C0" w:rsidP="00E939C0">
      <w:pPr>
        <w:tabs>
          <w:tab w:val="left" w:pos="4230"/>
        </w:tabs>
        <w:spacing w:after="160" w:line="480" w:lineRule="auto"/>
        <w:ind w:firstLine="720"/>
        <w:rPr>
          <w:rFonts w:ascii="Times New Roman" w:eastAsia="Calibri" w:hAnsi="Times New Roman" w:cs="Times New Roman"/>
          <w:color w:val="000000" w:themeColor="text1"/>
          <w:sz w:val="24"/>
          <w:szCs w:val="24"/>
        </w:rPr>
      </w:pPr>
      <w:r w:rsidRPr="003B4A24">
        <w:rPr>
          <w:rFonts w:ascii="Times New Roman" w:eastAsia="Calibri" w:hAnsi="Times New Roman" w:cs="Times New Roman"/>
          <w:color w:val="000000" w:themeColor="text1"/>
          <w:sz w:val="24"/>
          <w:szCs w:val="24"/>
        </w:rPr>
        <w:t>The last stage of the technique is the minimization procedure, whereby, the suspect is very anxious. At this point, the interrogators will use the aspect of fear to dupe the suspect into believing that their crime wasn't that bad in an attempt to make them believe in getting the accurate account</w:t>
      </w:r>
      <w:r w:rsidR="00704D62" w:rsidRPr="003B4A24">
        <w:rPr>
          <w:color w:val="000000" w:themeColor="text1"/>
          <w:sz w:val="24"/>
          <w:szCs w:val="24"/>
        </w:rPr>
        <w:t xml:space="preserve"> </w:t>
      </w:r>
      <w:r w:rsidR="00704D62" w:rsidRPr="003B4A24">
        <w:rPr>
          <w:rFonts w:ascii="Times New Roman" w:eastAsia="Calibri" w:hAnsi="Times New Roman" w:cs="Times New Roman"/>
          <w:color w:val="000000" w:themeColor="text1"/>
          <w:sz w:val="24"/>
          <w:szCs w:val="24"/>
        </w:rPr>
        <w:t>(TAPIA, 2009)</w:t>
      </w:r>
      <w:r w:rsidRPr="003B4A24">
        <w:rPr>
          <w:rFonts w:ascii="Times New Roman" w:eastAsia="Calibri" w:hAnsi="Times New Roman" w:cs="Times New Roman"/>
          <w:color w:val="000000" w:themeColor="text1"/>
          <w:sz w:val="24"/>
          <w:szCs w:val="24"/>
        </w:rPr>
        <w:t xml:space="preserve">. The suspect will be made to confess; this will make them feel </w:t>
      </w:r>
      <w:r w:rsidRPr="003B4A24">
        <w:rPr>
          <w:rFonts w:ascii="Times New Roman" w:eastAsia="Calibri" w:hAnsi="Times New Roman" w:cs="Times New Roman"/>
          <w:color w:val="000000" w:themeColor="text1"/>
          <w:sz w:val="24"/>
          <w:szCs w:val="24"/>
        </w:rPr>
        <w:lastRenderedPageBreak/>
        <w:t xml:space="preserve">relaxed and stress-free. </w:t>
      </w:r>
      <w:r w:rsidR="00453651" w:rsidRPr="003B4A24">
        <w:rPr>
          <w:rFonts w:ascii="Times New Roman" w:eastAsia="Calibri" w:hAnsi="Times New Roman" w:cs="Times New Roman"/>
          <w:color w:val="000000" w:themeColor="text1"/>
          <w:sz w:val="24"/>
          <w:szCs w:val="24"/>
        </w:rPr>
        <w:t xml:space="preserve">The process is very tiring and draining especially on the suspect’s part, so to end the suffering they give in and confess. </w:t>
      </w:r>
      <w:r w:rsidRPr="003B4A24">
        <w:rPr>
          <w:rFonts w:ascii="Times New Roman" w:eastAsia="Calibri" w:hAnsi="Times New Roman" w:cs="Times New Roman"/>
          <w:color w:val="000000" w:themeColor="text1"/>
          <w:sz w:val="24"/>
          <w:szCs w:val="24"/>
        </w:rPr>
        <w:t xml:space="preserve">The whole process produces both the guilty and the innocent get incriminated, for they are assured of a prize. Moreover, it makes some people give false witness account to free themselves. </w:t>
      </w:r>
    </w:p>
    <w:p w:rsidR="00804306" w:rsidRPr="003B4A24" w:rsidRDefault="00E939C0" w:rsidP="00E939C0">
      <w:pPr>
        <w:tabs>
          <w:tab w:val="left" w:pos="4230"/>
        </w:tabs>
        <w:spacing w:after="160" w:line="480" w:lineRule="auto"/>
        <w:ind w:firstLine="720"/>
        <w:rPr>
          <w:rFonts w:ascii="Times New Roman" w:eastAsia="Calibri" w:hAnsi="Times New Roman" w:cs="Times New Roman"/>
          <w:color w:val="000000" w:themeColor="text1"/>
          <w:sz w:val="24"/>
          <w:szCs w:val="24"/>
        </w:rPr>
      </w:pPr>
      <w:r w:rsidRPr="003B4A24">
        <w:rPr>
          <w:rFonts w:ascii="Times New Roman" w:eastAsia="Calibri" w:hAnsi="Times New Roman" w:cs="Times New Roman"/>
          <w:color w:val="000000" w:themeColor="text1"/>
          <w:sz w:val="24"/>
          <w:szCs w:val="24"/>
        </w:rPr>
        <w:t>Conclusively, this technique has been proven to have a high success rate. However, the aspect of lies is common, as many want to play by the interrogator's tune to get favors.  People are coerced to confess a crime, even if they didn't do it, and then convicted in the court of law. The jails are filled with many innocent people who fall victim to this kind of trap, as they are intimidated into confessing.</w:t>
      </w:r>
      <w:r w:rsidR="00453651" w:rsidRPr="003B4A24">
        <w:rPr>
          <w:rFonts w:ascii="Times New Roman" w:eastAsia="Calibri" w:hAnsi="Times New Roman" w:cs="Times New Roman"/>
          <w:color w:val="000000" w:themeColor="text1"/>
          <w:sz w:val="24"/>
          <w:szCs w:val="24"/>
        </w:rPr>
        <w:t xml:space="preserve"> Many interrogators take advantage of the theory to make shortcuts in their investigations and coerce people into accepting crimes they haven’t committed. Moreover, some interrogators use torture to inflict fear into the suspects, which is a violation of their human rights. Although this theory has helped many detectives solve many cases, it has many loopholes that make it inaccurate. </w:t>
      </w:r>
      <w:r w:rsidRPr="003B4A24">
        <w:rPr>
          <w:rFonts w:ascii="Times New Roman" w:eastAsia="Calibri" w:hAnsi="Times New Roman" w:cs="Times New Roman"/>
          <w:color w:val="000000" w:themeColor="text1"/>
          <w:sz w:val="24"/>
          <w:szCs w:val="24"/>
        </w:rPr>
        <w:t>Hence, REID Technique is not appropriate in giving reliable information during an interrogation.</w:t>
      </w:r>
    </w:p>
    <w:p w:rsidR="00E939C0" w:rsidRDefault="00E939C0" w:rsidP="00E939C0">
      <w:pPr>
        <w:tabs>
          <w:tab w:val="left" w:pos="4230"/>
        </w:tabs>
        <w:spacing w:after="160" w:line="480" w:lineRule="auto"/>
        <w:ind w:firstLine="720"/>
        <w:rPr>
          <w:rFonts w:ascii="Times New Roman" w:eastAsia="Calibri" w:hAnsi="Times New Roman" w:cs="Times New Roman"/>
          <w:color w:val="000000"/>
          <w:sz w:val="24"/>
          <w:szCs w:val="24"/>
        </w:rPr>
      </w:pPr>
    </w:p>
    <w:p w:rsidR="00E939C0" w:rsidRDefault="00E939C0" w:rsidP="00E939C0">
      <w:pPr>
        <w:tabs>
          <w:tab w:val="left" w:pos="4230"/>
        </w:tabs>
        <w:spacing w:after="160" w:line="480" w:lineRule="auto"/>
        <w:ind w:firstLine="720"/>
        <w:rPr>
          <w:rFonts w:ascii="Times New Roman" w:eastAsia="Calibri" w:hAnsi="Times New Roman" w:cs="Times New Roman"/>
          <w:color w:val="000000"/>
          <w:sz w:val="24"/>
          <w:szCs w:val="24"/>
        </w:rPr>
      </w:pPr>
    </w:p>
    <w:p w:rsidR="00E939C0" w:rsidRDefault="00E939C0" w:rsidP="00E939C0">
      <w:pPr>
        <w:tabs>
          <w:tab w:val="left" w:pos="4230"/>
        </w:tabs>
        <w:spacing w:after="160" w:line="480" w:lineRule="auto"/>
        <w:ind w:firstLine="720"/>
        <w:rPr>
          <w:rFonts w:ascii="Times New Roman" w:eastAsia="Calibri" w:hAnsi="Times New Roman" w:cs="Times New Roman"/>
          <w:color w:val="000000"/>
          <w:sz w:val="24"/>
          <w:szCs w:val="24"/>
        </w:rPr>
      </w:pPr>
    </w:p>
    <w:p w:rsidR="003B4A24" w:rsidRDefault="003B4A2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br w:type="page"/>
      </w:r>
    </w:p>
    <w:p w:rsidR="00E939C0" w:rsidRDefault="00E939C0" w:rsidP="00E939C0">
      <w:pPr>
        <w:tabs>
          <w:tab w:val="left" w:pos="4230"/>
        </w:tabs>
        <w:spacing w:after="160" w:line="480" w:lineRule="auto"/>
        <w:ind w:firstLine="720"/>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References</w:t>
      </w:r>
    </w:p>
    <w:p w:rsidR="00704D62" w:rsidRDefault="00704D62" w:rsidP="00704D62">
      <w:pPr>
        <w:tabs>
          <w:tab w:val="left" w:pos="4230"/>
        </w:tabs>
        <w:spacing w:after="160" w:line="480" w:lineRule="auto"/>
        <w:rPr>
          <w:rFonts w:ascii="Times New Roman" w:eastAsia="Calibri" w:hAnsi="Times New Roman" w:cs="Times New Roman"/>
          <w:color w:val="000000"/>
          <w:sz w:val="24"/>
          <w:szCs w:val="24"/>
        </w:rPr>
      </w:pPr>
      <w:r w:rsidRPr="00704D62">
        <w:rPr>
          <w:rFonts w:ascii="Times New Roman" w:eastAsia="Calibri" w:hAnsi="Times New Roman" w:cs="Times New Roman"/>
          <w:color w:val="000000"/>
          <w:sz w:val="24"/>
          <w:szCs w:val="24"/>
        </w:rPr>
        <w:t xml:space="preserve">TAPIA, F. (2009). Teaching medical interviewing: a practical technique. Medical Education, 6(2), 133-136. </w:t>
      </w:r>
      <w:hyperlink r:id="rId7" w:history="1">
        <w:r w:rsidRPr="00086341">
          <w:rPr>
            <w:rStyle w:val="Hyperlink"/>
            <w:rFonts w:ascii="Times New Roman" w:eastAsia="Calibri" w:hAnsi="Times New Roman" w:cs="Times New Roman"/>
            <w:sz w:val="24"/>
            <w:szCs w:val="24"/>
          </w:rPr>
          <w:t>https://doi.org/10.1111/j.1365-2923.1972.tb02187.x</w:t>
        </w:r>
      </w:hyperlink>
    </w:p>
    <w:p w:rsidR="00704D62" w:rsidRDefault="00FF129B" w:rsidP="00704D62">
      <w:pPr>
        <w:tabs>
          <w:tab w:val="left" w:pos="4230"/>
        </w:tabs>
        <w:spacing w:after="160" w:line="480" w:lineRule="auto"/>
        <w:rPr>
          <w:rFonts w:ascii="Times New Roman" w:eastAsia="Calibri" w:hAnsi="Times New Roman" w:cs="Times New Roman"/>
          <w:color w:val="000000"/>
          <w:sz w:val="24"/>
          <w:szCs w:val="24"/>
        </w:rPr>
      </w:pPr>
      <w:r w:rsidRPr="00FF129B">
        <w:rPr>
          <w:rFonts w:ascii="Times New Roman" w:eastAsia="Calibri" w:hAnsi="Times New Roman" w:cs="Times New Roman"/>
          <w:color w:val="000000"/>
          <w:sz w:val="24"/>
          <w:szCs w:val="24"/>
        </w:rPr>
        <w:t xml:space="preserve">Orlando, J. (2020). INTERROGATION TECHNIQUES. Cga.ct.gov. Retrieved 14 July 2020, from </w:t>
      </w:r>
      <w:hyperlink r:id="rId8" w:history="1">
        <w:r w:rsidRPr="00086341">
          <w:rPr>
            <w:rStyle w:val="Hyperlink"/>
            <w:rFonts w:ascii="Times New Roman" w:eastAsia="Calibri" w:hAnsi="Times New Roman" w:cs="Times New Roman"/>
            <w:sz w:val="24"/>
            <w:szCs w:val="24"/>
          </w:rPr>
          <w:t>https://www.cga.ct.gov/2014/rpt/2014-R-0071.htm</w:t>
        </w:r>
      </w:hyperlink>
      <w:r w:rsidRPr="00FF129B">
        <w:rPr>
          <w:rFonts w:ascii="Times New Roman" w:eastAsia="Calibri" w:hAnsi="Times New Roman" w:cs="Times New Roman"/>
          <w:color w:val="000000"/>
          <w:sz w:val="24"/>
          <w:szCs w:val="24"/>
        </w:rPr>
        <w:t>.</w:t>
      </w:r>
    </w:p>
    <w:p w:rsidR="00FF129B" w:rsidRDefault="00FF129B" w:rsidP="00704D62">
      <w:pPr>
        <w:tabs>
          <w:tab w:val="left" w:pos="4230"/>
        </w:tabs>
        <w:spacing w:after="160" w:line="480" w:lineRule="auto"/>
        <w:rPr>
          <w:rFonts w:ascii="Times New Roman" w:eastAsia="Calibri" w:hAnsi="Times New Roman" w:cs="Times New Roman"/>
          <w:color w:val="000000"/>
          <w:sz w:val="24"/>
          <w:szCs w:val="24"/>
        </w:rPr>
      </w:pPr>
      <w:r w:rsidRPr="00FF129B">
        <w:rPr>
          <w:rFonts w:ascii="Times New Roman" w:eastAsia="Calibri" w:hAnsi="Times New Roman" w:cs="Times New Roman"/>
          <w:color w:val="000000"/>
          <w:sz w:val="24"/>
          <w:szCs w:val="24"/>
        </w:rPr>
        <w:t xml:space="preserve">Kassin, S. (2015). The Social Psychology of False Confessions. Social Issues And Policy Review, 9(1), 25-51. </w:t>
      </w:r>
      <w:hyperlink r:id="rId9" w:history="1">
        <w:r w:rsidRPr="00086341">
          <w:rPr>
            <w:rStyle w:val="Hyperlink"/>
            <w:rFonts w:ascii="Times New Roman" w:eastAsia="Calibri" w:hAnsi="Times New Roman" w:cs="Times New Roman"/>
            <w:sz w:val="24"/>
            <w:szCs w:val="24"/>
          </w:rPr>
          <w:t>https://doi.org/10.1111/sipr.12009</w:t>
        </w:r>
      </w:hyperlink>
    </w:p>
    <w:p w:rsidR="00FF129B" w:rsidRDefault="00FF129B" w:rsidP="00704D62">
      <w:pPr>
        <w:tabs>
          <w:tab w:val="left" w:pos="4230"/>
        </w:tabs>
        <w:spacing w:after="160" w:line="480" w:lineRule="auto"/>
        <w:rPr>
          <w:rFonts w:ascii="Times New Roman" w:eastAsia="Calibri" w:hAnsi="Times New Roman" w:cs="Times New Roman"/>
          <w:color w:val="000000"/>
          <w:sz w:val="24"/>
          <w:szCs w:val="24"/>
        </w:rPr>
      </w:pPr>
    </w:p>
    <w:p w:rsidR="00704D62" w:rsidRPr="00704D62" w:rsidRDefault="00704D62" w:rsidP="00704D62">
      <w:pPr>
        <w:tabs>
          <w:tab w:val="left" w:pos="4230"/>
        </w:tabs>
        <w:spacing w:after="160" w:line="480" w:lineRule="auto"/>
        <w:rPr>
          <w:rFonts w:ascii="Times New Roman" w:hAnsi="Times New Roman" w:cs="Times New Roman"/>
          <w:sz w:val="24"/>
          <w:szCs w:val="24"/>
        </w:rPr>
      </w:pPr>
    </w:p>
    <w:sectPr w:rsidR="00704D62" w:rsidRPr="00704D62" w:rsidSect="002A269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542C" w:rsidRDefault="00E5542C" w:rsidP="009C5E77">
      <w:pPr>
        <w:spacing w:after="0" w:line="240" w:lineRule="auto"/>
      </w:pPr>
      <w:r>
        <w:separator/>
      </w:r>
    </w:p>
  </w:endnote>
  <w:endnote w:type="continuationSeparator" w:id="0">
    <w:p w:rsidR="00E5542C" w:rsidRDefault="00E5542C" w:rsidP="009C5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542C" w:rsidRDefault="00E5542C" w:rsidP="009C5E77">
      <w:pPr>
        <w:spacing w:after="0" w:line="240" w:lineRule="auto"/>
      </w:pPr>
      <w:r>
        <w:separator/>
      </w:r>
    </w:p>
  </w:footnote>
  <w:footnote w:type="continuationSeparator" w:id="0">
    <w:p w:rsidR="00E5542C" w:rsidRDefault="00E5542C" w:rsidP="009C5E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8710149"/>
      <w:docPartObj>
        <w:docPartGallery w:val="Page Numbers (Top of Page)"/>
        <w:docPartUnique/>
      </w:docPartObj>
    </w:sdtPr>
    <w:sdtEndPr>
      <w:rPr>
        <w:noProof/>
      </w:rPr>
    </w:sdtEndPr>
    <w:sdtContent>
      <w:p w:rsidR="002A2694" w:rsidRDefault="002A2694">
        <w:pPr>
          <w:pStyle w:val="Header"/>
          <w:jc w:val="right"/>
        </w:pPr>
        <w:r>
          <w:fldChar w:fldCharType="begin"/>
        </w:r>
        <w:r>
          <w:instrText xml:space="preserve"> PAGE   \* MERGEFORMAT </w:instrText>
        </w:r>
        <w:r>
          <w:fldChar w:fldCharType="separate"/>
        </w:r>
        <w:r w:rsidR="004A4482">
          <w:rPr>
            <w:noProof/>
          </w:rPr>
          <w:t>6</w:t>
        </w:r>
        <w:r>
          <w:rPr>
            <w:noProof/>
          </w:rPr>
          <w:fldChar w:fldCharType="end"/>
        </w:r>
      </w:p>
    </w:sdtContent>
  </w:sdt>
  <w:p w:rsidR="009C5E77" w:rsidRPr="009C5E77" w:rsidRDefault="00555A78" w:rsidP="00DD5B06">
    <w:pPr>
      <w:pStyle w:val="Header"/>
      <w:spacing w:line="480" w:lineRule="auto"/>
      <w:rPr>
        <w:rFonts w:ascii="Times New Roman" w:hAnsi="Times New Roman" w:cs="Times New Roman"/>
        <w:sz w:val="24"/>
        <w:szCs w:val="24"/>
      </w:rPr>
    </w:pPr>
    <w:r w:rsidRPr="00555A78">
      <w:rPr>
        <w:rFonts w:ascii="Times New Roman" w:hAnsi="Times New Roman" w:cs="Times New Roman"/>
        <w:sz w:val="24"/>
        <w:szCs w:val="24"/>
      </w:rPr>
      <w:t>CRITICAL ANALYSIS ON TOOLS TO PRODUCE INFORMATIONAL RELIABILITY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694" w:rsidRDefault="00555A78" w:rsidP="00555A78">
    <w:pPr>
      <w:pStyle w:val="Header"/>
    </w:pPr>
    <w:r>
      <w:rPr>
        <w:rFonts w:ascii="Times New Roman" w:hAnsi="Times New Roman" w:cs="Times New Roman"/>
        <w:sz w:val="24"/>
        <w:szCs w:val="24"/>
      </w:rPr>
      <w:t>Running Head:</w:t>
    </w:r>
    <w:r w:rsidRPr="00555A78">
      <w:rPr>
        <w:rFonts w:ascii="Times New Roman" w:hAnsi="Times New Roman" w:cs="Times New Roman"/>
        <w:sz w:val="24"/>
        <w:szCs w:val="24"/>
      </w:rPr>
      <w:t xml:space="preserve"> </w:t>
    </w:r>
    <w:r w:rsidRPr="0035767C">
      <w:rPr>
        <w:rFonts w:ascii="Times New Roman" w:hAnsi="Times New Roman" w:cs="Times New Roman"/>
        <w:sz w:val="24"/>
        <w:szCs w:val="24"/>
      </w:rPr>
      <w:t>CRITICAL ANALYSIS ON TOOLS TO PRODUCE INFORMATIONAL RELIABILITY</w:t>
    </w:r>
  </w:p>
  <w:p w:rsidR="009C5E77" w:rsidRPr="009C5E77" w:rsidRDefault="009C5E77" w:rsidP="00F15C8A">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53046"/>
    <w:multiLevelType w:val="hybridMultilevel"/>
    <w:tmpl w:val="6992926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yMTYzsbQwNjMzMbVQ0lEKTi0uzszPAykwrAUAxg0nmCwAAAA="/>
  </w:docVars>
  <w:rsids>
    <w:rsidRoot w:val="009C5E77"/>
    <w:rsid w:val="00075F41"/>
    <w:rsid w:val="000B1BB4"/>
    <w:rsid w:val="00134C2E"/>
    <w:rsid w:val="00235D7B"/>
    <w:rsid w:val="00256755"/>
    <w:rsid w:val="002A1175"/>
    <w:rsid w:val="002A2694"/>
    <w:rsid w:val="00307151"/>
    <w:rsid w:val="0035767C"/>
    <w:rsid w:val="003B0AAB"/>
    <w:rsid w:val="003B4A24"/>
    <w:rsid w:val="00453651"/>
    <w:rsid w:val="004A4482"/>
    <w:rsid w:val="00555A78"/>
    <w:rsid w:val="00577DB8"/>
    <w:rsid w:val="00661270"/>
    <w:rsid w:val="0067323E"/>
    <w:rsid w:val="0068491F"/>
    <w:rsid w:val="00704D62"/>
    <w:rsid w:val="0073373B"/>
    <w:rsid w:val="007556C1"/>
    <w:rsid w:val="00804306"/>
    <w:rsid w:val="00840105"/>
    <w:rsid w:val="00892190"/>
    <w:rsid w:val="00924E73"/>
    <w:rsid w:val="0099563E"/>
    <w:rsid w:val="009C5E77"/>
    <w:rsid w:val="00A47461"/>
    <w:rsid w:val="00AA6CE1"/>
    <w:rsid w:val="00AD35B5"/>
    <w:rsid w:val="00AF4E71"/>
    <w:rsid w:val="00BF606C"/>
    <w:rsid w:val="00CF436C"/>
    <w:rsid w:val="00D12B67"/>
    <w:rsid w:val="00D24D4F"/>
    <w:rsid w:val="00D70AE9"/>
    <w:rsid w:val="00DA2D73"/>
    <w:rsid w:val="00DD5B06"/>
    <w:rsid w:val="00E52F40"/>
    <w:rsid w:val="00E5542C"/>
    <w:rsid w:val="00E90DD2"/>
    <w:rsid w:val="00E939C0"/>
    <w:rsid w:val="00F15C8A"/>
    <w:rsid w:val="00FF1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D1C4A1-B4C0-4905-B1AA-349382BEA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E77"/>
  </w:style>
  <w:style w:type="paragraph" w:styleId="Footer">
    <w:name w:val="footer"/>
    <w:basedOn w:val="Normal"/>
    <w:link w:val="FooterChar"/>
    <w:uiPriority w:val="99"/>
    <w:unhideWhenUsed/>
    <w:rsid w:val="009C5E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E77"/>
  </w:style>
  <w:style w:type="paragraph" w:styleId="ListParagraph">
    <w:name w:val="List Paragraph"/>
    <w:basedOn w:val="Normal"/>
    <w:uiPriority w:val="34"/>
    <w:qFormat/>
    <w:rsid w:val="00704D62"/>
    <w:pPr>
      <w:ind w:left="720"/>
      <w:contextualSpacing/>
    </w:pPr>
  </w:style>
  <w:style w:type="character" w:styleId="Hyperlink">
    <w:name w:val="Hyperlink"/>
    <w:basedOn w:val="DefaultParagraphFont"/>
    <w:uiPriority w:val="99"/>
    <w:unhideWhenUsed/>
    <w:rsid w:val="00704D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0099104">
      <w:bodyDiv w:val="1"/>
      <w:marLeft w:val="0"/>
      <w:marRight w:val="0"/>
      <w:marTop w:val="0"/>
      <w:marBottom w:val="0"/>
      <w:divBdr>
        <w:top w:val="none" w:sz="0" w:space="0" w:color="auto"/>
        <w:left w:val="none" w:sz="0" w:space="0" w:color="auto"/>
        <w:bottom w:val="none" w:sz="0" w:space="0" w:color="auto"/>
        <w:right w:val="none" w:sz="0" w:space="0" w:color="auto"/>
      </w:divBdr>
    </w:div>
    <w:div w:id="184451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ga.ct.gov/2014/rpt/2014-R-0071.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11/j.1365-2923.1972.tb02187.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111/sipr.1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1351</Words>
  <Characters>7703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2020-07-14T23:56:00Z</dcterms:created>
  <dcterms:modified xsi:type="dcterms:W3CDTF">2020-07-14T23:56:00Z</dcterms:modified>
</cp:coreProperties>
</file>